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450" w:firstLineChars="150"/>
        <w:jc w:val="center"/>
        <w:rPr>
          <w:rFonts w:hint="eastAsia" w:asciiTheme="majorEastAsia" w:hAnsiTheme="majorEastAsia" w:eastAsiaTheme="majorEastAsia" w:cstheme="majorEastAsia"/>
          <w:b/>
          <w:bCs w:val="0"/>
          <w:sz w:val="30"/>
          <w:szCs w:val="30"/>
          <w:lang w:val="en-US" w:eastAsia="zh-CN"/>
        </w:rPr>
      </w:pPr>
      <w:r>
        <w:rPr>
          <w:rFonts w:hint="eastAsia" w:asciiTheme="majorEastAsia" w:hAnsiTheme="majorEastAsia" w:eastAsiaTheme="majorEastAsia" w:cstheme="majorEastAsia"/>
          <w:b w:val="0"/>
          <w:bCs/>
          <w:sz w:val="30"/>
          <w:szCs w:val="30"/>
          <w:lang w:val="en-US" w:eastAsia="zh-CN"/>
        </w:rPr>
        <w:t>附：</w:t>
      </w:r>
      <w:r>
        <w:rPr>
          <w:rFonts w:hint="eastAsia" w:asciiTheme="majorEastAsia" w:hAnsiTheme="majorEastAsia" w:eastAsiaTheme="majorEastAsia" w:cstheme="majorEastAsia"/>
          <w:b/>
          <w:bCs w:val="0"/>
          <w:sz w:val="30"/>
          <w:szCs w:val="30"/>
          <w:lang w:val="en-US" w:eastAsia="zh-CN"/>
        </w:rPr>
        <w:t>《</w:t>
      </w:r>
      <w:r>
        <w:rPr>
          <w:rFonts w:hint="eastAsia" w:asciiTheme="majorEastAsia" w:hAnsiTheme="majorEastAsia" w:eastAsiaTheme="majorEastAsia" w:cstheme="majorEastAsia"/>
          <w:b/>
          <w:bCs w:val="0"/>
          <w:sz w:val="30"/>
          <w:szCs w:val="30"/>
        </w:rPr>
        <w:t>塔里木河流域绿洲格局优化与水资源综合管理关键技术研究</w:t>
      </w:r>
      <w:r>
        <w:rPr>
          <w:rFonts w:hint="eastAsia" w:asciiTheme="majorEastAsia" w:hAnsiTheme="majorEastAsia" w:eastAsiaTheme="majorEastAsia" w:cstheme="majorEastAsia"/>
          <w:b/>
          <w:bCs w:val="0"/>
          <w:sz w:val="30"/>
          <w:szCs w:val="30"/>
          <w:lang w:val="en-US" w:eastAsia="zh-CN"/>
        </w:rPr>
        <w:t>》相关情况</w:t>
      </w:r>
    </w:p>
    <w:p>
      <w:pPr>
        <w:pStyle w:val="8"/>
        <w:rPr>
          <w:rFonts w:ascii="黑体" w:hAnsi="黑体" w:eastAsia="黑体" w:cs="黑体"/>
          <w:b/>
          <w:sz w:val="30"/>
          <w:szCs w:val="30"/>
        </w:rPr>
      </w:pPr>
      <w:r>
        <w:rPr>
          <w:rFonts w:ascii="黑体" w:hAnsi="黑体" w:eastAsia="黑体" w:cs="黑体"/>
          <w:b/>
          <w:sz w:val="30"/>
          <w:szCs w:val="30"/>
        </w:rPr>
        <w:t>一、成果名称</w:t>
      </w:r>
      <w:bookmarkStart w:id="0" w:name="_GoBack"/>
      <w:bookmarkEnd w:id="0"/>
    </w:p>
    <w:p>
      <w:pPr>
        <w:pStyle w:val="8"/>
        <w:ind w:firstLine="450" w:firstLineChars="150"/>
        <w:rPr>
          <w:rFonts w:hAnsi="黑体"/>
          <w:sz w:val="30"/>
          <w:szCs w:val="30"/>
        </w:rPr>
      </w:pPr>
      <w:r>
        <w:rPr>
          <w:rFonts w:hint="eastAsia" w:hAnsi="黑体"/>
          <w:sz w:val="30"/>
          <w:szCs w:val="30"/>
        </w:rPr>
        <w:t>塔里木河流域绿洲格局优化与水资源综合管理关键技术研究</w:t>
      </w:r>
    </w:p>
    <w:p>
      <w:pPr>
        <w:pStyle w:val="8"/>
        <w:rPr>
          <w:rFonts w:ascii="黑体" w:hAnsi="黑体" w:eastAsia="黑体" w:cs="黑体"/>
          <w:b/>
          <w:sz w:val="30"/>
          <w:szCs w:val="30"/>
        </w:rPr>
      </w:pPr>
      <w:r>
        <w:rPr>
          <w:rFonts w:ascii="黑体" w:hAnsi="黑体" w:eastAsia="黑体" w:cs="黑体"/>
          <w:b/>
          <w:sz w:val="30"/>
          <w:szCs w:val="30"/>
        </w:rPr>
        <w:t>二、提名奖项/等级</w:t>
      </w:r>
    </w:p>
    <w:p>
      <w:pPr>
        <w:pStyle w:val="8"/>
        <w:ind w:firstLine="450" w:firstLineChars="150"/>
        <w:rPr>
          <w:rFonts w:hAnsi="黑体"/>
          <w:sz w:val="30"/>
          <w:szCs w:val="30"/>
        </w:rPr>
      </w:pPr>
      <w:r>
        <w:rPr>
          <w:rFonts w:hint="eastAsia" w:hAnsi="黑体"/>
          <w:sz w:val="30"/>
          <w:szCs w:val="30"/>
        </w:rPr>
        <w:t>大禹水利科技进步奖</w:t>
      </w:r>
      <w:r>
        <w:rPr>
          <w:rFonts w:hAnsi="黑体"/>
          <w:sz w:val="30"/>
          <w:szCs w:val="30"/>
        </w:rPr>
        <w:t>/</w:t>
      </w:r>
      <w:r>
        <w:rPr>
          <w:rFonts w:hint="eastAsia" w:hAnsi="黑体"/>
          <w:sz w:val="30"/>
          <w:szCs w:val="30"/>
        </w:rPr>
        <w:t>二等奖</w:t>
      </w:r>
      <w:r>
        <w:rPr>
          <w:rFonts w:hAnsi="黑体"/>
          <w:sz w:val="30"/>
          <w:szCs w:val="30"/>
        </w:rPr>
        <w:t xml:space="preserve"> </w:t>
      </w:r>
    </w:p>
    <w:p>
      <w:pPr>
        <w:pStyle w:val="8"/>
        <w:rPr>
          <w:rFonts w:ascii="黑体" w:hAnsi="黑体" w:eastAsia="黑体" w:cs="黑体"/>
          <w:b/>
          <w:sz w:val="30"/>
          <w:szCs w:val="30"/>
        </w:rPr>
      </w:pPr>
      <w:r>
        <w:rPr>
          <w:rFonts w:ascii="黑体" w:hAnsi="黑体" w:eastAsia="黑体" w:cs="黑体"/>
          <w:b/>
          <w:sz w:val="30"/>
          <w:szCs w:val="30"/>
        </w:rPr>
        <w:t>三、主要完成单位及其排序</w:t>
      </w:r>
    </w:p>
    <w:p>
      <w:pPr>
        <w:pStyle w:val="8"/>
        <w:ind w:left="420" w:leftChars="200"/>
        <w:rPr>
          <w:rFonts w:hAnsi="黑体"/>
          <w:sz w:val="30"/>
          <w:szCs w:val="30"/>
        </w:rPr>
      </w:pPr>
      <w:r>
        <w:rPr>
          <w:rFonts w:hint="eastAsia" w:hAnsi="黑体"/>
          <w:sz w:val="30"/>
          <w:szCs w:val="30"/>
        </w:rPr>
        <w:t xml:space="preserve">中国水利水电科学研究院、中国科学院新疆生态与地理研究所、新疆师范大学、新疆维吾尔自治区塔里木河流域管理局、新疆农业大学 </w:t>
      </w:r>
    </w:p>
    <w:p>
      <w:pPr>
        <w:pStyle w:val="8"/>
        <w:rPr>
          <w:rFonts w:ascii="黑体" w:hAnsi="黑体" w:eastAsia="黑体" w:cs="黑体"/>
          <w:b/>
          <w:sz w:val="30"/>
          <w:szCs w:val="30"/>
        </w:rPr>
      </w:pPr>
      <w:r>
        <w:rPr>
          <w:rFonts w:ascii="黑体" w:hAnsi="黑体" w:eastAsia="黑体" w:cs="黑体"/>
          <w:b/>
          <w:sz w:val="30"/>
          <w:szCs w:val="30"/>
        </w:rPr>
        <w:t>四、完成人名单及其排序</w:t>
      </w:r>
    </w:p>
    <w:p>
      <w:pPr>
        <w:pStyle w:val="8"/>
        <w:ind w:left="420" w:leftChars="200"/>
        <w:rPr>
          <w:rFonts w:hAnsi="黑体"/>
          <w:sz w:val="30"/>
          <w:szCs w:val="30"/>
        </w:rPr>
      </w:pPr>
      <w:r>
        <w:rPr>
          <w:rFonts w:hint="eastAsia" w:hAnsi="黑体"/>
          <w:sz w:val="30"/>
          <w:szCs w:val="30"/>
        </w:rPr>
        <w:t>邓晓雅、薛杰、凌红波、叶茂、张广朋、杨鹏年、郑刚、许佳、王光焰、魏光辉、徐生武、丁文学</w:t>
      </w:r>
    </w:p>
    <w:p>
      <w:pPr>
        <w:pStyle w:val="8"/>
        <w:rPr>
          <w:rFonts w:ascii="黑体" w:hAnsi="黑体" w:eastAsia="黑体" w:cs="黑体"/>
          <w:b/>
          <w:sz w:val="30"/>
          <w:szCs w:val="30"/>
        </w:rPr>
      </w:pPr>
      <w:r>
        <w:rPr>
          <w:rFonts w:hint="eastAsia" w:ascii="黑体" w:hAnsi="黑体" w:eastAsia="黑体" w:cs="黑体"/>
          <w:b/>
          <w:sz w:val="30"/>
          <w:szCs w:val="30"/>
        </w:rPr>
        <w:t>五、成果创新点</w:t>
      </w:r>
    </w:p>
    <w:p>
      <w:pPr>
        <w:tabs>
          <w:tab w:val="left" w:pos="0"/>
        </w:tabs>
        <w:ind w:firstLine="600" w:firstLineChars="200"/>
        <w:rPr>
          <w:rFonts w:ascii="华文仿宋" w:hAnsi="黑体" w:eastAsia="华文仿宋" w:cs="华文仿宋"/>
          <w:color w:val="000000"/>
          <w:kern w:val="0"/>
          <w:sz w:val="30"/>
          <w:szCs w:val="30"/>
        </w:rPr>
      </w:pPr>
      <w:r>
        <w:rPr>
          <w:rFonts w:hint="eastAsia" w:ascii="华文仿宋" w:hAnsi="黑体" w:eastAsia="华文仿宋" w:cs="华文仿宋"/>
          <w:color w:val="000000"/>
          <w:kern w:val="0"/>
          <w:sz w:val="30"/>
          <w:szCs w:val="30"/>
        </w:rPr>
        <w:t>1、揭示了流域绿洲格局演变规律，提出了水文要素对荒漠植被变化影响的理论与方法，丰富了干旱区绿洲生态水文学的科学内涵。</w:t>
      </w:r>
    </w:p>
    <w:p>
      <w:pPr>
        <w:tabs>
          <w:tab w:val="left" w:pos="0"/>
        </w:tabs>
        <w:ind w:firstLine="600" w:firstLineChars="200"/>
        <w:rPr>
          <w:rFonts w:ascii="华文仿宋" w:hAnsi="黑体" w:eastAsia="华文仿宋" w:cs="华文仿宋"/>
          <w:color w:val="000000"/>
          <w:kern w:val="0"/>
          <w:sz w:val="30"/>
          <w:szCs w:val="30"/>
        </w:rPr>
      </w:pPr>
      <w:r>
        <w:rPr>
          <w:rFonts w:ascii="华文仿宋" w:hAnsi="黑体" w:eastAsia="华文仿宋" w:cs="华文仿宋"/>
          <w:color w:val="000000"/>
          <w:kern w:val="0"/>
          <w:sz w:val="30"/>
          <w:szCs w:val="30"/>
        </w:rPr>
        <w:t>2</w:t>
      </w:r>
      <w:r>
        <w:rPr>
          <w:rFonts w:hint="eastAsia" w:ascii="华文仿宋" w:hAnsi="黑体" w:eastAsia="华文仿宋" w:cs="华文仿宋"/>
          <w:color w:val="000000"/>
          <w:kern w:val="0"/>
          <w:sz w:val="30"/>
          <w:szCs w:val="30"/>
        </w:rPr>
        <w:t>、提出了支持绿洲生态系统服务功能的需水概念和计算方法，构建了绿洲适宜配比的计算模型，界定了天然和人工绿洲的适宜面积与配比。</w:t>
      </w:r>
    </w:p>
    <w:p>
      <w:pPr>
        <w:tabs>
          <w:tab w:val="left" w:pos="0"/>
        </w:tabs>
        <w:ind w:firstLine="600" w:firstLineChars="200"/>
        <w:rPr>
          <w:rFonts w:ascii="华文仿宋" w:hAnsi="黑体" w:eastAsia="华文仿宋" w:cs="华文仿宋"/>
          <w:color w:val="000000"/>
          <w:kern w:val="0"/>
          <w:sz w:val="30"/>
          <w:szCs w:val="30"/>
        </w:rPr>
      </w:pPr>
      <w:r>
        <w:rPr>
          <w:rFonts w:ascii="华文仿宋" w:hAnsi="黑体" w:eastAsia="华文仿宋" w:cs="华文仿宋"/>
          <w:color w:val="000000"/>
          <w:kern w:val="0"/>
          <w:sz w:val="30"/>
          <w:szCs w:val="30"/>
        </w:rPr>
        <w:t>3</w:t>
      </w:r>
      <w:r>
        <w:rPr>
          <w:rFonts w:hint="eastAsia" w:ascii="华文仿宋" w:hAnsi="黑体" w:eastAsia="华文仿宋" w:cs="华文仿宋"/>
          <w:color w:val="000000"/>
          <w:kern w:val="0"/>
          <w:sz w:val="30"/>
          <w:szCs w:val="30"/>
        </w:rPr>
        <w:t xml:space="preserve">、创建了绿洲适宜配比下的生态水优化模式，推动了流域生态水利用由简单粗放的随机化向精准高效的制度化转变，为流域生态修复奠定了理论依据。 </w:t>
      </w:r>
    </w:p>
    <w:p>
      <w:pPr>
        <w:tabs>
          <w:tab w:val="left" w:pos="0"/>
        </w:tabs>
        <w:ind w:firstLine="600" w:firstLineChars="200"/>
        <w:rPr>
          <w:rFonts w:ascii="华文仿宋" w:hAnsi="黑体" w:eastAsia="华文仿宋" w:cs="华文仿宋"/>
          <w:color w:val="000000"/>
          <w:kern w:val="0"/>
          <w:sz w:val="30"/>
          <w:szCs w:val="30"/>
        </w:rPr>
      </w:pPr>
      <w:r>
        <w:rPr>
          <w:rFonts w:ascii="华文仿宋" w:hAnsi="黑体" w:eastAsia="华文仿宋" w:cs="华文仿宋"/>
          <w:color w:val="000000"/>
          <w:kern w:val="0"/>
          <w:sz w:val="30"/>
          <w:szCs w:val="30"/>
        </w:rPr>
        <w:t>4</w:t>
      </w:r>
      <w:r>
        <w:rPr>
          <w:rFonts w:hint="eastAsia" w:ascii="华文仿宋" w:hAnsi="黑体" w:eastAsia="华文仿宋" w:cs="华文仿宋"/>
          <w:color w:val="000000"/>
          <w:kern w:val="0"/>
          <w:sz w:val="30"/>
          <w:szCs w:val="30"/>
        </w:rPr>
        <w:t>、研发了支持绿洲生态系统服务功能评估的绿洲水资源综合管理决策支持系统，以期实现水-生态-经济的协同发展，为流域绿洲格局优化及水资源综合管理提供精准化的运行模式。</w:t>
      </w:r>
    </w:p>
    <w:p>
      <w:pPr>
        <w:pStyle w:val="8"/>
        <w:rPr>
          <w:rFonts w:hAnsi="黑体"/>
          <w:sz w:val="30"/>
          <w:szCs w:val="30"/>
        </w:rPr>
      </w:pPr>
    </w:p>
    <w:p>
      <w:pPr>
        <w:pStyle w:val="8"/>
        <w:rPr>
          <w:rFonts w:hAnsi="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24"/>
    <w:rsid w:val="00012DDA"/>
    <w:rsid w:val="000164E0"/>
    <w:rsid w:val="000A12B9"/>
    <w:rsid w:val="00241D65"/>
    <w:rsid w:val="00276B29"/>
    <w:rsid w:val="00287C2E"/>
    <w:rsid w:val="002D2428"/>
    <w:rsid w:val="00396F67"/>
    <w:rsid w:val="003A2B18"/>
    <w:rsid w:val="003B7C25"/>
    <w:rsid w:val="004C61A0"/>
    <w:rsid w:val="005329C4"/>
    <w:rsid w:val="008A0C8B"/>
    <w:rsid w:val="00967489"/>
    <w:rsid w:val="009A1E0C"/>
    <w:rsid w:val="00A24F85"/>
    <w:rsid w:val="00B15824"/>
    <w:rsid w:val="00B469ED"/>
    <w:rsid w:val="00BE0AA1"/>
    <w:rsid w:val="00C2690B"/>
    <w:rsid w:val="00D74CED"/>
    <w:rsid w:val="00D93D77"/>
    <w:rsid w:val="00E55D25"/>
    <w:rsid w:val="00E64D54"/>
    <w:rsid w:val="088D73D8"/>
    <w:rsid w:val="240F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Default"/>
    <w:uiPriority w:val="0"/>
    <w:pPr>
      <w:widowControl w:val="0"/>
      <w:autoSpaceDE w:val="0"/>
      <w:autoSpaceDN w:val="0"/>
      <w:adjustRightInd w:val="0"/>
    </w:pPr>
    <w:rPr>
      <w:rFonts w:ascii="华文仿宋" w:eastAsia="华文仿宋" w:cs="华文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20</TotalTime>
  <ScaleCrop>false</ScaleCrop>
  <LinksUpToDate>false</LinksUpToDate>
  <CharactersWithSpaces>471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2021-06-04T21:39:00Z</dcterms:created>
  <dc:creator>CJJ</dc:creator>
  <cp:lastModifiedBy>Administrator</cp:lastModifiedBy>
  <dcterms:modified xsi:type="dcterms:W3CDTF">2021-06-07T04:03:55Z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008DB4BF2AC34496B942CAA0D6F2E349</vt:lpwstr>
  </property>
</Properties>
</file>