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方正小标宋简体" w:hAnsi="方正小标宋简体" w:eastAsia="方正小标宋简体" w:cs="方正小标宋简体"/>
          <w:b w:val="0"/>
          <w:bCs/>
          <w:w w:val="90"/>
          <w:sz w:val="32"/>
          <w:szCs w:val="32"/>
          <w:lang w:val="en-US" w:eastAsia="zh-CN"/>
        </w:rPr>
      </w:pPr>
      <w:r>
        <w:rPr>
          <w:rFonts w:hint="eastAsia" w:ascii="方正小标宋简体" w:hAnsi="方正小标宋简体" w:eastAsia="方正小标宋简体" w:cs="方正小标宋简体"/>
          <w:b w:val="0"/>
          <w:bCs/>
          <w:w w:val="90"/>
          <w:sz w:val="32"/>
          <w:szCs w:val="32"/>
          <w:lang w:val="en-US" w:eastAsia="zh-CN"/>
        </w:rPr>
        <w:t>2022年智库课题结题要求：</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根据《关于新疆师范大学智库2022年度招标课题申报的通知》（</w:t>
      </w:r>
      <w:r>
        <w:rPr>
          <w:rFonts w:hint="eastAsia" w:ascii="仿宋_GB2312" w:hAnsi="仿宋_GB2312" w:eastAsia="仿宋_GB2312" w:cs="仿宋_GB2312"/>
          <w:sz w:val="30"/>
          <w:szCs w:val="30"/>
        </w:rPr>
        <w:t>科研处通知〔20</w:t>
      </w:r>
      <w:r>
        <w:rPr>
          <w:rFonts w:hint="eastAsia" w:ascii="仿宋_GB2312" w:hAnsi="仿宋_GB2312" w:eastAsia="仿宋_GB2312" w:cs="仿宋_GB2312"/>
          <w:sz w:val="30"/>
          <w:szCs w:val="30"/>
          <w:lang w:val="en-US" w:eastAsia="zh-CN"/>
        </w:rPr>
        <w:t>22</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19</w:t>
      </w:r>
      <w:r>
        <w:rPr>
          <w:rFonts w:hint="eastAsia" w:ascii="仿宋_GB2312" w:hAnsi="仿宋_GB2312" w:eastAsia="仿宋_GB2312" w:cs="仿宋_GB2312"/>
          <w:sz w:val="30"/>
          <w:szCs w:val="30"/>
        </w:rPr>
        <w:t>号</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要求结题。</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b/>
          <w:bCs/>
          <w:sz w:val="30"/>
          <w:szCs w:val="30"/>
        </w:rPr>
        <w:t>基本条件</w:t>
      </w:r>
      <w:r>
        <w:rPr>
          <w:rFonts w:hint="eastAsia" w:ascii="仿宋_GB2312" w:hAnsi="仿宋_GB2312" w:eastAsia="仿宋_GB2312" w:cs="仿宋_GB2312"/>
          <w:sz w:val="30"/>
          <w:szCs w:val="30"/>
        </w:rPr>
        <w:t>：所有课题结题时均需提交高质量研究报告或调研报告。</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b/>
          <w:bCs/>
          <w:sz w:val="30"/>
          <w:szCs w:val="30"/>
        </w:rPr>
        <w:t>一般课题</w:t>
      </w:r>
      <w:r>
        <w:rPr>
          <w:rFonts w:hint="eastAsia" w:ascii="仿宋_GB2312" w:hAnsi="仿宋_GB2312" w:eastAsia="仿宋_GB2312" w:cs="仿宋_GB2312"/>
          <w:sz w:val="30"/>
          <w:szCs w:val="30"/>
        </w:rPr>
        <w:t>满足基本条件可以申请结题。</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重点课题</w:t>
      </w:r>
      <w:r>
        <w:rPr>
          <w:rFonts w:hint="eastAsia" w:ascii="仿宋_GB2312" w:hAnsi="仿宋_GB2312" w:eastAsia="仿宋_GB2312" w:cs="仿宋_GB2312"/>
          <w:sz w:val="30"/>
          <w:szCs w:val="30"/>
        </w:rPr>
        <w:t>结题时除满足基本条件外，还需至少符合以下条件中的一项：</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（1）发表D类（含）及以上期刊论文1篇；</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（2）出版著作1部（可以是已签订出版合同的完整书稿）；</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（3）获得省部级（含）以上领导批示或厅局级（含）以上机构采纳的高水平要报；</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（4）取得省部级（含）以上的科研获奖；</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（5）在该项课题研究基础上获立省部级（含）以上纵向课题；</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（6）在该项课题研究基础上获得10万元以上横向课题；</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（7）其它标志性科研成果。</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3.课题结题也可按照《新疆师范大学自治区普通高校人文社会科学重点研究基地科研项目管理办法》（新师校字[2012]29号）相关规定执行。</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4.各智库课题如有特殊结题要求，需该智库平台与申请人协商，报学校智库管理办公室备案后，按商定要求结题。</w:t>
      </w:r>
    </w:p>
    <w:p>
      <w:pPr>
        <w:keepNext w:val="0"/>
        <w:keepLines w:val="0"/>
        <w:pageBreakBefore w:val="0"/>
        <w:widowControl w:val="0"/>
        <w:kinsoku/>
        <w:wordWrap/>
        <w:overflowPunct/>
        <w:topLinePunct w:val="0"/>
        <w:autoSpaceDE/>
        <w:autoSpaceDN/>
        <w:bidi w:val="0"/>
        <w:adjustRightInd/>
        <w:snapToGrid/>
        <w:spacing w:line="52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5.课题成果原则上需标注所属智库平台名称和课题名称及编号，特殊情况需该智库平台与申请人协商，报学校智库管理办公室备案。</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w w:val="90"/>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b w:val="0"/>
          <w:bCs/>
          <w:w w:val="90"/>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方正小标宋简体" w:hAnsi="方正小标宋简体" w:eastAsia="方正小标宋简体" w:cs="方正小标宋简体"/>
          <w:b w:val="0"/>
          <w:bCs/>
          <w:w w:val="90"/>
          <w:sz w:val="32"/>
          <w:szCs w:val="32"/>
          <w:lang w:val="en-US" w:eastAsia="zh-CN"/>
        </w:rPr>
      </w:pPr>
      <w:r>
        <w:rPr>
          <w:rFonts w:hint="eastAsia" w:ascii="方正小标宋简体" w:hAnsi="方正小标宋简体" w:eastAsia="方正小标宋简体" w:cs="方正小标宋简体"/>
          <w:b w:val="0"/>
          <w:bCs/>
          <w:w w:val="90"/>
          <w:sz w:val="32"/>
          <w:szCs w:val="32"/>
          <w:lang w:val="en-US" w:eastAsia="zh-CN"/>
        </w:rPr>
        <w:t>2023年智库课题结题要求</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根据《关于新疆师范大学智库2023年度招标课题申报的通知》要求结题。</w:t>
      </w:r>
      <w:r>
        <w:rPr>
          <w:rFonts w:hint="eastAsia" w:ascii="仿宋_GB2312" w:hAnsi="仿宋_GB2312" w:eastAsia="仿宋_GB2312" w:cs="仿宋_GB2312"/>
          <w:b/>
          <w:bCs/>
          <w:sz w:val="30"/>
          <w:szCs w:val="30"/>
          <w:lang w:val="en-US" w:eastAsia="zh-CN"/>
        </w:rPr>
        <w:t>重大委托项目按照委托合同结题。</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b/>
          <w:bCs/>
          <w:sz w:val="30"/>
          <w:szCs w:val="30"/>
          <w:lang w:val="en-US" w:eastAsia="zh-CN"/>
        </w:rPr>
        <w:t>基本条件</w:t>
      </w:r>
      <w:r>
        <w:rPr>
          <w:rFonts w:hint="eastAsia" w:ascii="仿宋_GB2312" w:hAnsi="仿宋_GB2312" w:eastAsia="仿宋_GB2312" w:cs="仿宋_GB2312"/>
          <w:sz w:val="30"/>
          <w:szCs w:val="30"/>
          <w:lang w:val="en-US" w:eastAsia="zh-CN"/>
        </w:rPr>
        <w:t>：所有课题结题时均需提交高质量研究报告或调研报告。</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b/>
          <w:bCs/>
          <w:sz w:val="30"/>
          <w:szCs w:val="30"/>
          <w:lang w:val="en-US" w:eastAsia="zh-CN"/>
        </w:rPr>
        <w:t>重点课题</w:t>
      </w:r>
      <w:r>
        <w:rPr>
          <w:rFonts w:hint="eastAsia" w:ascii="仿宋_GB2312" w:hAnsi="仿宋_GB2312" w:eastAsia="仿宋_GB2312" w:cs="仿宋_GB2312"/>
          <w:sz w:val="30"/>
          <w:szCs w:val="30"/>
          <w:lang w:val="en-US" w:eastAsia="zh-CN"/>
        </w:rPr>
        <w:t>结题时除满足基本条件外，还需至少符合以下条件中的一项：</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（1）获得省部级（含）以上领导批示或厅局级（含）以上机构采纳的高水平研究咨询报告（要报）至少3篇。 </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（2）在新疆师范大</w:t>
      </w:r>
      <w:bookmarkStart w:id="0" w:name="_GoBack"/>
      <w:bookmarkEnd w:id="0"/>
      <w:r>
        <w:rPr>
          <w:rFonts w:hint="eastAsia" w:ascii="仿宋_GB2312" w:hAnsi="仿宋_GB2312" w:eastAsia="仿宋_GB2312" w:cs="仿宋_GB2312"/>
          <w:sz w:val="30"/>
          <w:szCs w:val="30"/>
          <w:lang w:val="en-US" w:eastAsia="zh-CN"/>
        </w:rPr>
        <w:t xml:space="preserve">学认定的D类（含）及以上期刊发表至少2篇相关学术论文。 </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 在省部级（含）以上出版社出版著作1部，可以是已签订出版合同的完整书稿。</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（4）获得省部级（含）以上优秀科研成果二等奖（含）以上奖励。 </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（5）在该项课题研究基础上获得15万元以上横向课题。</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（6）在该项课题研究基础上立项并主持省部级重点（含）以上项目1项。</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b/>
          <w:bCs/>
          <w:sz w:val="30"/>
          <w:szCs w:val="30"/>
          <w:lang w:val="en-US" w:eastAsia="zh-CN"/>
        </w:rPr>
        <w:t>一般课题</w:t>
      </w:r>
      <w:r>
        <w:rPr>
          <w:rFonts w:hint="eastAsia" w:ascii="仿宋_GB2312" w:hAnsi="仿宋_GB2312" w:eastAsia="仿宋_GB2312" w:cs="仿宋_GB2312"/>
          <w:sz w:val="30"/>
          <w:szCs w:val="30"/>
          <w:lang w:val="en-US" w:eastAsia="zh-CN"/>
        </w:rPr>
        <w:t>结题时除满足基本条件外，还需至少符合以下条件中的一项：</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（1）获得省部级（含）以上领导批示或厅局级（含）以上机构采纳的高水平研究咨询报告（要报）至少1篇。 </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（2）在新疆师范大学认定的E类（含）及以上期刊发表至少1篇相关学术论文。 </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（3）获得省部级（含）以上优秀科研成果三等奖（含）以上奖励。 </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（4）在该项课题研究基础上获得10万元以上横向课题。</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（5）在该项课题研究基础上立项并主持省部级（含）以上项目1项。</w:t>
      </w:r>
    </w:p>
    <w:p>
      <w:pPr>
        <w:keepNext w:val="0"/>
        <w:keepLines w:val="0"/>
        <w:pageBreakBefore w:val="0"/>
        <w:widowControl w:val="0"/>
        <w:kinsoku/>
        <w:wordWrap/>
        <w:overflowPunct/>
        <w:topLinePunct w:val="0"/>
        <w:autoSpaceDE/>
        <w:autoSpaceDN/>
        <w:bidi w:val="0"/>
        <w:adjustRightInd/>
        <w:snapToGrid/>
        <w:spacing w:line="460" w:lineRule="exact"/>
        <w:ind w:firstLine="64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4.课题成果须标注所属智库平台名称和课题名称及编号。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6E11B6"/>
    <w:rsid w:val="784D0009"/>
    <w:rsid w:val="79BC5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2024-03-05T10:17:00Z</dcterms:created>
  <dc:creator>zh22</dc:creator>
  <cp:lastModifiedBy>zh22</cp:lastModifiedBy>
  <dcterms:modified xsi:type="dcterms:W3CDTF">2024-03-05T10:47:18Z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2052-11.8.2.12087</vt:lpwstr>
  </property>
  <property fmtid="{D5CDD505-2E9C-101B-9397-08002B2CF9AE}" pid="3" name="ICV">
    <vt:lpwstr>9B07C5EDFB96423CAC848CC64F720290</vt:lpwstr>
  </property>
</Properties>
</file>